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B" w:rsidRPr="00BC6843" w:rsidRDefault="007E119A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HYDROGAP™ DRAINABLE HOUSEWRAP</w:t>
      </w:r>
    </w:p>
    <w:p w:rsidR="0034162B" w:rsidRPr="00BC6843" w:rsidRDefault="0034162B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91DD8" w:rsidRPr="00BC6843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:rsidR="00262172" w:rsidRPr="00BC6843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119A" w:rsidRPr="00BC6843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1 </w:t>
      </w:r>
      <w:r w:rsidRPr="00BC6843">
        <w:rPr>
          <w:rFonts w:ascii="Arial" w:hAnsi="Arial" w:cs="Arial"/>
          <w:color w:val="000000"/>
          <w:sz w:val="20"/>
          <w:szCs w:val="20"/>
        </w:rPr>
        <w:t>SECTION INCLUDES</w:t>
      </w:r>
    </w:p>
    <w:p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119A" w:rsidRPr="00BC6843" w:rsidRDefault="00BC6843" w:rsidP="00BC6843">
      <w:pPr>
        <w:pStyle w:val="SpecifierNote"/>
      </w:pPr>
      <w:r w:rsidRPr="00BC6843">
        <w:t xml:space="preserve"> </w:t>
      </w:r>
      <w:proofErr w:type="spellStart"/>
      <w:r w:rsidR="007E119A" w:rsidRPr="00BC6843">
        <w:t>Specifier</w:t>
      </w:r>
      <w:proofErr w:type="spellEnd"/>
      <w:r w:rsidR="007E119A" w:rsidRPr="00BC6843">
        <w:t xml:space="preserve">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BC6843">
        <w:t>y consists of the following five components.</w:t>
      </w:r>
    </w:p>
    <w:p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Weather barrier membrane </w:t>
      </w:r>
      <w:r w:rsidR="00867232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proofErr w:type="spellStart"/>
      <w:r w:rsidR="00867232">
        <w:rPr>
          <w:rStyle w:val="186Specifier"/>
          <w:rFonts w:cs="Arial"/>
          <w:color w:val="auto"/>
          <w:sz w:val="20"/>
          <w:szCs w:val="20"/>
        </w:rPr>
        <w:t>HydroGap</w:t>
      </w:r>
      <w:proofErr w:type="spellEnd"/>
      <w:r w:rsidR="00867232">
        <w:rPr>
          <w:rStyle w:val="186Specifier"/>
          <w:rFonts w:cs="Arial"/>
          <w:color w:val="auto"/>
          <w:sz w:val="20"/>
          <w:szCs w:val="20"/>
        </w:rPr>
        <w:t xml:space="preserve">® 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Drainable </w:t>
      </w:r>
      <w:proofErr w:type="spellStart"/>
      <w:r w:rsidRPr="00BC6843">
        <w:rPr>
          <w:rStyle w:val="186Specifier"/>
          <w:rFonts w:cs="Arial"/>
          <w:color w:val="auto"/>
          <w:sz w:val="20"/>
          <w:szCs w:val="20"/>
        </w:rPr>
        <w:t>Housewrap</w:t>
      </w:r>
      <w:proofErr w:type="spellEnd"/>
      <w:r w:rsidRPr="00BC6843">
        <w:rPr>
          <w:rStyle w:val="186Specifier"/>
          <w:rFonts w:cs="Arial"/>
          <w:color w:val="auto"/>
          <w:sz w:val="20"/>
          <w:szCs w:val="20"/>
        </w:rPr>
        <w:t>)</w:t>
      </w:r>
    </w:p>
    <w:p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Seam Tape 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proofErr w:type="spellStart"/>
      <w:r w:rsidRPr="00BC6843">
        <w:rPr>
          <w:rStyle w:val="186Specifier"/>
          <w:rFonts w:cs="Arial"/>
          <w:color w:val="auto"/>
          <w:sz w:val="20"/>
          <w:szCs w:val="20"/>
        </w:rPr>
        <w:t>Hydro</w:t>
      </w:r>
      <w:r w:rsidR="00867232">
        <w:rPr>
          <w:rStyle w:val="186Specifier"/>
          <w:rFonts w:cs="Arial"/>
          <w:color w:val="auto"/>
          <w:sz w:val="20"/>
          <w:szCs w:val="20"/>
        </w:rPr>
        <w:t>Flash</w:t>
      </w:r>
      <w:proofErr w:type="spellEnd"/>
      <w:r w:rsidR="00867232">
        <w:rPr>
          <w:rStyle w:val="186Specifier"/>
          <w:rFonts w:cs="Arial"/>
          <w:color w:val="auto"/>
          <w:sz w:val="20"/>
          <w:szCs w:val="20"/>
        </w:rPr>
        <w:t>®</w:t>
      </w:r>
      <w:r w:rsidRPr="00BC6843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867232">
        <w:rPr>
          <w:rStyle w:val="186Specifier"/>
          <w:rFonts w:cs="Arial"/>
          <w:color w:val="auto"/>
          <w:sz w:val="20"/>
          <w:szCs w:val="20"/>
        </w:rPr>
        <w:t>2.5” Sealing</w:t>
      </w:r>
      <w:r w:rsidR="0069594F">
        <w:rPr>
          <w:rStyle w:val="186Specifier"/>
          <w:rFonts w:cs="Arial"/>
          <w:color w:val="auto"/>
          <w:sz w:val="20"/>
          <w:szCs w:val="20"/>
        </w:rPr>
        <w:t xml:space="preserve"> Tape</w:t>
      </w:r>
      <w:r w:rsidRPr="00BC6843">
        <w:rPr>
          <w:rStyle w:val="186Specifier"/>
          <w:rFonts w:cs="Arial"/>
          <w:color w:val="auto"/>
          <w:sz w:val="20"/>
          <w:szCs w:val="20"/>
        </w:rPr>
        <w:t>)</w:t>
      </w:r>
    </w:p>
    <w:p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Flashing </w:t>
      </w:r>
      <w:r w:rsidR="00867232">
        <w:rPr>
          <w:sz w:val="20"/>
          <w:szCs w:val="20"/>
        </w:rPr>
        <w:t xml:space="preserve">(Benjamin Obdyke </w:t>
      </w:r>
      <w:proofErr w:type="spellStart"/>
      <w:r w:rsidR="00867232">
        <w:rPr>
          <w:sz w:val="20"/>
          <w:szCs w:val="20"/>
        </w:rPr>
        <w:t>HydroFlash</w:t>
      </w:r>
      <w:proofErr w:type="spellEnd"/>
      <w:r w:rsidR="00867232">
        <w:rPr>
          <w:sz w:val="20"/>
          <w:szCs w:val="20"/>
        </w:rPr>
        <w:t>® [4”, 6”, 9”, 12”])</w:t>
      </w:r>
    </w:p>
    <w:p w:rsidR="007E119A" w:rsidRPr="00BC6843" w:rsidRDefault="007E119A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 xml:space="preserve">Fasteners </w:t>
      </w:r>
    </w:p>
    <w:p w:rsidR="00A272C3" w:rsidRPr="00BC6843" w:rsidRDefault="00A272C3" w:rsidP="007E119A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>Adhesive/Sealant</w:t>
      </w:r>
      <w:r w:rsidR="00867232">
        <w:rPr>
          <w:sz w:val="20"/>
          <w:szCs w:val="20"/>
        </w:rPr>
        <w:t xml:space="preserve"> (per “Approved Compatible Products” list for </w:t>
      </w:r>
      <w:proofErr w:type="spellStart"/>
      <w:r w:rsidR="00867232">
        <w:rPr>
          <w:sz w:val="20"/>
          <w:szCs w:val="20"/>
        </w:rPr>
        <w:t>HydroGap</w:t>
      </w:r>
      <w:proofErr w:type="spellEnd"/>
      <w:r w:rsidR="00867232">
        <w:rPr>
          <w:sz w:val="20"/>
          <w:szCs w:val="20"/>
        </w:rPr>
        <w:t xml:space="preserve"> Drainable </w:t>
      </w:r>
      <w:proofErr w:type="spellStart"/>
      <w:r w:rsidR="00867232">
        <w:rPr>
          <w:sz w:val="20"/>
          <w:szCs w:val="20"/>
        </w:rPr>
        <w:t>Housewrap</w:t>
      </w:r>
      <w:proofErr w:type="spellEnd"/>
    </w:p>
    <w:p w:rsidR="00EE2C49" w:rsidRPr="00BC6843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211BB" w:rsidRPr="00947018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47018">
        <w:rPr>
          <w:rFonts w:ascii="Arial" w:hAnsi="Arial" w:cs="Arial"/>
          <w:color w:val="000000"/>
          <w:sz w:val="20"/>
          <w:szCs w:val="20"/>
        </w:rPr>
        <w:t>REFERENCES</w:t>
      </w:r>
    </w:p>
    <w:p w:rsidR="00947018" w:rsidRPr="00A125E7" w:rsidRDefault="00233577" w:rsidP="00947018">
      <w:pPr>
        <w:pStyle w:val="LetterIndent1"/>
        <w:numPr>
          <w:ilvl w:val="0"/>
          <w:numId w:val="41"/>
        </w:numPr>
        <w:rPr>
          <w:rFonts w:cs="Arial"/>
          <w:sz w:val="20"/>
          <w:szCs w:val="20"/>
        </w:rPr>
      </w:pPr>
      <w:r w:rsidRPr="00A125E7">
        <w:rPr>
          <w:rFonts w:cs="Arial"/>
          <w:sz w:val="20"/>
          <w:szCs w:val="20"/>
        </w:rPr>
        <w:t>ASTM International</w:t>
      </w:r>
    </w:p>
    <w:p w:rsidR="00233577" w:rsidRPr="00A125E7" w:rsidRDefault="00233577" w:rsidP="00A125E7">
      <w:pPr>
        <w:pStyle w:val="NumberIndent2"/>
        <w:rPr>
          <w:rFonts w:cs="Arial"/>
          <w:sz w:val="20"/>
          <w:szCs w:val="20"/>
        </w:rPr>
      </w:pPr>
      <w:r w:rsidRPr="00A125E7">
        <w:rPr>
          <w:sz w:val="20"/>
          <w:szCs w:val="20"/>
        </w:rPr>
        <w:t>ASTM D5034; Test Method for Dry Tensile Strength</w:t>
      </w:r>
    </w:p>
    <w:p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E84; Test Method for Surface Burning Characteristics of Building Materials</w:t>
      </w:r>
    </w:p>
    <w:p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E96; Test Method for Water Vapor Transmission of Materials</w:t>
      </w:r>
    </w:p>
    <w:p w:rsidR="00233577" w:rsidRPr="00A125E7" w:rsidRDefault="00233577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 xml:space="preserve">ASTM E2178; Test Method for Air </w:t>
      </w:r>
      <w:proofErr w:type="spellStart"/>
      <w:r w:rsidRPr="00A125E7">
        <w:rPr>
          <w:sz w:val="20"/>
          <w:szCs w:val="20"/>
        </w:rPr>
        <w:t>Permeance</w:t>
      </w:r>
      <w:proofErr w:type="spellEnd"/>
      <w:r w:rsidRPr="00A125E7">
        <w:rPr>
          <w:sz w:val="20"/>
          <w:szCs w:val="20"/>
        </w:rPr>
        <w:t xml:space="preserve"> of Building Materials</w:t>
      </w:r>
    </w:p>
    <w:p w:rsidR="00A272C3" w:rsidRPr="00A125E7" w:rsidRDefault="00A272C3" w:rsidP="00A125E7">
      <w:pPr>
        <w:pStyle w:val="NumberIndent2"/>
        <w:rPr>
          <w:sz w:val="20"/>
          <w:szCs w:val="20"/>
        </w:rPr>
      </w:pPr>
      <w:r w:rsidRPr="00A125E7">
        <w:rPr>
          <w:sz w:val="20"/>
          <w:szCs w:val="20"/>
        </w:rPr>
        <w:t>ASTM E2273; Test Method for Determining the Drainage Efficiency of Exterior Insulation and Finish Systems (EIFS) Clad Wall Assemblies</w:t>
      </w:r>
    </w:p>
    <w:p w:rsidR="00947018" w:rsidRPr="00A125E7" w:rsidRDefault="00233577" w:rsidP="00947018">
      <w:pPr>
        <w:pStyle w:val="LetterIndent1"/>
        <w:numPr>
          <w:ilvl w:val="0"/>
          <w:numId w:val="8"/>
        </w:numPr>
        <w:rPr>
          <w:rFonts w:cs="Arial"/>
          <w:sz w:val="20"/>
          <w:szCs w:val="20"/>
        </w:rPr>
      </w:pPr>
      <w:r w:rsidRPr="00A125E7">
        <w:rPr>
          <w:rFonts w:cs="Arial"/>
          <w:sz w:val="20"/>
          <w:szCs w:val="20"/>
        </w:rPr>
        <w:t>AATCC – American Association of Textile Chemists and Colorists</w:t>
      </w:r>
    </w:p>
    <w:p w:rsidR="00233577" w:rsidRPr="00A125E7" w:rsidRDefault="00233577" w:rsidP="00A125E7">
      <w:pPr>
        <w:pStyle w:val="NumberIndent2"/>
        <w:rPr>
          <w:rFonts w:cs="Arial"/>
          <w:sz w:val="20"/>
          <w:szCs w:val="20"/>
        </w:rPr>
      </w:pPr>
      <w:r w:rsidRPr="00A125E7">
        <w:rPr>
          <w:sz w:val="20"/>
          <w:szCs w:val="20"/>
        </w:rPr>
        <w:t>Test Method 127 Water Resistance: Hydrostatic Pressure Test</w:t>
      </w:r>
    </w:p>
    <w:p w:rsidR="000211BB" w:rsidRPr="00BC6843" w:rsidRDefault="000211B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3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SUBMITTALS</w:t>
      </w:r>
    </w:p>
    <w:p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33577" w:rsidRPr="00BC6843" w:rsidRDefault="00233577" w:rsidP="00233577">
      <w:pPr>
        <w:pStyle w:val="LetterIndent1"/>
        <w:numPr>
          <w:ilvl w:val="0"/>
          <w:numId w:val="36"/>
        </w:numPr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Refer to Section [01 33 00 Submittal Procedures] [insert section number and title].</w:t>
      </w:r>
    </w:p>
    <w:p w:rsidR="00233577" w:rsidRPr="00BC6843" w:rsidRDefault="00233577" w:rsidP="00233577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Product Data: Submit manufacturer current technical literature for each component.</w:t>
      </w:r>
    </w:p>
    <w:p w:rsidR="00233577" w:rsidRPr="00BC6843" w:rsidRDefault="00233577" w:rsidP="008377DD">
      <w:pPr>
        <w:pStyle w:val="LetterIndent1"/>
        <w:rPr>
          <w:sz w:val="20"/>
          <w:szCs w:val="20"/>
        </w:rPr>
      </w:pPr>
      <w:r w:rsidRPr="00BC6843">
        <w:rPr>
          <w:sz w:val="20"/>
          <w:szCs w:val="20"/>
        </w:rPr>
        <w:t>Samples: Weather Barrier membrane, minimum 8-1/2 inches by 11 inch.</w:t>
      </w:r>
    </w:p>
    <w:p w:rsidR="00233577" w:rsidRPr="00BC6843" w:rsidRDefault="00233577" w:rsidP="00233577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Quality Assurance Submittals</w:t>
      </w:r>
    </w:p>
    <w:p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Specifier Note: Article below should include statements of prerequisites, standards, limitations and criteria that establish an overall </w:t>
      </w:r>
      <w:r w:rsidR="00EE2C49" w:rsidRPr="00BC6843">
        <w:rPr>
          <w:rFonts w:ascii="Arial" w:hAnsi="Arial" w:cs="Arial"/>
          <w:i/>
          <w:color w:val="000000"/>
          <w:sz w:val="20"/>
          <w:szCs w:val="20"/>
        </w:rPr>
        <w:t>level of</w:t>
      </w: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quality for products and workmanship for this section. Coordinate article below with Division 1 Quality Assurance Section.</w:t>
      </w:r>
    </w:p>
    <w:p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E2C49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4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QUALITY ASSURANCE</w:t>
      </w:r>
    </w:p>
    <w:p w:rsidR="00EE2C49" w:rsidRPr="00BC6843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Installer Qualifications: Utilize an installer having demonstrated experience on projects of similar size and complexity.</w:t>
      </w: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paragraph below if mock-up is required.</w:t>
      </w: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BC6843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Mock-Ups: [Specify requirements for mock-up.].</w:t>
      </w:r>
    </w:p>
    <w:p w:rsidR="003D294E" w:rsidRPr="00BC6843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Subject to acceptance by owner, mock-up may be retained as part of finish work.</w:t>
      </w:r>
    </w:p>
    <w:p w:rsidR="003D294E" w:rsidRPr="00BC6843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If mock-up is not retained, remove and properly dispose of mock-up.</w:t>
      </w: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paragraph below if pre-installation meeting is required.</w:t>
      </w: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Pre</w:t>
      </w:r>
      <w:r w:rsidR="00EE2C49" w:rsidRPr="00BC6843">
        <w:rPr>
          <w:rFonts w:ascii="Arial" w:hAnsi="Arial" w:cs="Arial"/>
          <w:color w:val="000000"/>
          <w:sz w:val="20"/>
          <w:szCs w:val="20"/>
        </w:rPr>
        <w:t>-</w:t>
      </w:r>
      <w:r w:rsidRPr="00BC6843">
        <w:rPr>
          <w:rFonts w:ascii="Arial" w:hAnsi="Arial" w:cs="Arial"/>
          <w:color w:val="000000"/>
          <w:sz w:val="20"/>
          <w:szCs w:val="20"/>
        </w:rPr>
        <w:t>installation Meetings: [Specify requirements for meeting.].</w:t>
      </w:r>
    </w:p>
    <w:p w:rsidR="00EE2C49" w:rsidRPr="00BC6843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Article below should include specific protection and environmental conditions required dur</w:t>
      </w:r>
      <w:r w:rsidR="00C50A27" w:rsidRPr="00BC6843">
        <w:rPr>
          <w:rFonts w:ascii="Arial" w:hAnsi="Arial" w:cs="Arial"/>
          <w:i/>
          <w:color w:val="000000"/>
          <w:sz w:val="20"/>
          <w:szCs w:val="20"/>
        </w:rPr>
        <w:t xml:space="preserve">ing storage. Coordinate article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below with Division 1 Product Requirements Section.</w:t>
      </w:r>
    </w:p>
    <w:p w:rsidR="00C50A27" w:rsidRPr="00BC6843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5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DELIVERY, STORAGE &amp; HANDLING</w:t>
      </w:r>
    </w:p>
    <w:p w:rsidR="00C50A27" w:rsidRPr="00BC6843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BC6843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General: Comply with Division 1 Product Requirement Section.</w:t>
      </w:r>
    </w:p>
    <w:p w:rsidR="003D294E" w:rsidRPr="00BC6843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Delivery: Deliver materials in manufacturer’s original, unopened, undamaged containers with identification labels intact.</w:t>
      </w:r>
    </w:p>
    <w:p w:rsidR="00C91DD8" w:rsidRPr="00BC6843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Storage and Protection: Store materials protected from exposure to harmful environmental conditions and at temperature</w:t>
      </w:r>
      <w:r w:rsidR="00262172"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color w:val="000000"/>
          <w:sz w:val="20"/>
          <w:szCs w:val="20"/>
        </w:rPr>
        <w:t>and humidity conditions recommended by the manufacturer.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BC6843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Use this article to require special or extended warranty or bond covering the work of this section.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1.</w:t>
      </w:r>
      <w:r w:rsidR="000211BB" w:rsidRPr="00BC6843">
        <w:rPr>
          <w:rFonts w:ascii="Arial" w:hAnsi="Arial" w:cs="Arial"/>
          <w:color w:val="000000"/>
          <w:sz w:val="20"/>
          <w:szCs w:val="20"/>
        </w:rPr>
        <w:t>6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 xml:space="preserve"> WARRANTY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947018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Project Warranty: Refer to Conditions of the Contract for project warranty provisions.</w:t>
      </w:r>
    </w:p>
    <w:p w:rsidR="003D294E" w:rsidRPr="00BC6843" w:rsidRDefault="00C91DD8" w:rsidP="00947018">
      <w:pPr>
        <w:pStyle w:val="LetterIndent1"/>
        <w:rPr>
          <w:rFonts w:cs="Arial"/>
          <w:sz w:val="20"/>
          <w:szCs w:val="20"/>
        </w:rPr>
      </w:pPr>
      <w:r w:rsidRPr="00BC6843">
        <w:rPr>
          <w:rFonts w:cs="Arial"/>
          <w:sz w:val="20"/>
          <w:szCs w:val="20"/>
        </w:rPr>
        <w:t>Manufacturer’s Warranty: Submit, for Owner’s acceptance, manufacturer’s standard warranty document executed by</w:t>
      </w:r>
      <w:r w:rsidR="00530553" w:rsidRPr="00BC6843">
        <w:rPr>
          <w:rFonts w:cs="Arial"/>
          <w:sz w:val="20"/>
          <w:szCs w:val="20"/>
        </w:rPr>
        <w:t xml:space="preserve"> </w:t>
      </w:r>
      <w:r w:rsidRPr="00BC6843">
        <w:rPr>
          <w:rFonts w:cs="Arial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BC6843">
        <w:rPr>
          <w:rFonts w:cs="Arial"/>
          <w:sz w:val="20"/>
          <w:szCs w:val="20"/>
        </w:rPr>
        <w:t xml:space="preserve"> </w:t>
      </w:r>
      <w:r w:rsidRPr="00BC6843">
        <w:rPr>
          <w:rFonts w:cs="Arial"/>
          <w:sz w:val="20"/>
          <w:szCs w:val="20"/>
        </w:rPr>
        <w:t>under contract documents.</w:t>
      </w: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subparagraph below with manufacturer’s warranty requirements.</w:t>
      </w:r>
    </w:p>
    <w:p w:rsidR="003D294E" w:rsidRPr="00BC6843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67232" w:rsidRDefault="008377DD" w:rsidP="0086723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Warranty Period: 1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0 years, beginning with</w:t>
      </w:r>
      <w:r w:rsidR="00867232">
        <w:rPr>
          <w:rFonts w:ascii="Arial" w:hAnsi="Arial" w:cs="Arial"/>
          <w:color w:val="000000"/>
          <w:sz w:val="20"/>
          <w:szCs w:val="20"/>
        </w:rPr>
        <w:t xml:space="preserve"> date of substantial completion and adherence to manufacturer’s installation instructions.</w:t>
      </w:r>
    </w:p>
    <w:p w:rsidR="00867232" w:rsidRPr="00867232" w:rsidRDefault="00867232" w:rsidP="0086723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Enhanced Warranty Option: 15 years, covering product and labor.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 year system warranty requires: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® Drainable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windows and other penetration flashing, and cap fasteners.  Optionally, use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HydroCorner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addition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protect window sill.  If taping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seams,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2.5” width (or greater) must be used. Taping of house wrap seams not required for </w:t>
      </w:r>
      <w:r w:rsidR="00412986">
        <w:rPr>
          <w:rFonts w:ascii="Arial" w:hAnsi="Arial" w:cs="Arial"/>
          <w:color w:val="000000"/>
          <w:sz w:val="20"/>
          <w:szCs w:val="20"/>
        </w:rPr>
        <w:t>10 or 15 year warranty per installation guidelines.</w:t>
      </w:r>
    </w:p>
    <w:p w:rsidR="00681D58" w:rsidRPr="00BC6843" w:rsidRDefault="00681D58" w:rsidP="00681D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5E7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BC6843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</w:t>
      </w:r>
      <w:r w:rsidR="008377DD" w:rsidRPr="00BC6843">
        <w:rPr>
          <w:rFonts w:ascii="Arial" w:hAnsi="Arial" w:cs="Arial"/>
          <w:color w:val="000000"/>
          <w:sz w:val="20"/>
          <w:szCs w:val="20"/>
        </w:rPr>
        <w:t>.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BC6843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BC6843">
        <w:rPr>
          <w:rFonts w:ascii="Arial" w:hAnsi="Arial" w:cs="Arial"/>
          <w:color w:val="000000"/>
          <w:sz w:val="20"/>
          <w:szCs w:val="20"/>
        </w:rPr>
        <w:t>RESISTIVE BARRIER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BC6843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:rsidR="00961A1D" w:rsidRPr="00684EF8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5A33" w:rsidRPr="00684EF8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:rsidR="00065A33" w:rsidRPr="00684EF8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84EF8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84EF8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684EF8">
        <w:rPr>
          <w:rFonts w:ascii="Arial" w:hAnsi="Arial" w:cs="Arial"/>
          <w:color w:val="0000FF"/>
          <w:sz w:val="20"/>
          <w:szCs w:val="20"/>
        </w:rPr>
        <w:t>info@benjaminobdyke.com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8" w:history="1">
        <w:r w:rsidR="00065A33" w:rsidRPr="00684EF8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84EF8">
        <w:rPr>
          <w:rFonts w:ascii="Arial" w:hAnsi="Arial" w:cs="Arial"/>
          <w:color w:val="000000"/>
          <w:sz w:val="20"/>
          <w:szCs w:val="20"/>
        </w:rPr>
        <w:t>.</w:t>
      </w:r>
      <w:r w:rsidR="00065A33" w:rsidRPr="00684EF8">
        <w:rPr>
          <w:rFonts w:ascii="Arial" w:hAnsi="Arial" w:cs="Arial"/>
          <w:color w:val="000000"/>
          <w:sz w:val="20"/>
          <w:szCs w:val="20"/>
        </w:rPr>
        <w:t>)</w:t>
      </w:r>
    </w:p>
    <w:p w:rsidR="00065A33" w:rsidRPr="00684EF8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84EF8">
        <w:rPr>
          <w:rFonts w:ascii="Arial" w:hAnsi="Arial" w:cs="Arial"/>
          <w:color w:val="000000"/>
          <w:sz w:val="20"/>
          <w:szCs w:val="20"/>
        </w:rPr>
        <w:t>, including the following:</w:t>
      </w:r>
    </w:p>
    <w:p w:rsidR="00065A33" w:rsidRPr="00684EF8" w:rsidRDefault="00142DE6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HydroGap™ Drainable Housewrap</w:t>
      </w:r>
      <w:r w:rsidR="00BC6843" w:rsidRPr="00684EF8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:rsidR="00681D58" w:rsidRPr="00684EF8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tri</w:t>
      </w:r>
      <w:r w:rsidR="00A272C3" w:rsidRPr="00684EF8">
        <w:rPr>
          <w:rFonts w:ascii="Arial" w:hAnsi="Arial" w:cs="Arial"/>
          <w:color w:val="000000"/>
          <w:sz w:val="20"/>
          <w:szCs w:val="20"/>
        </w:rPr>
        <w:t>-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 xml:space="preserve">laminate substrate (2 layers of nonwoven with water-holdout film layer in between) with 1mm </w:t>
      </w:r>
      <w:proofErr w:type="spellStart"/>
      <w:r w:rsidR="00142DE6" w:rsidRPr="00684EF8">
        <w:rPr>
          <w:rFonts w:ascii="Arial" w:hAnsi="Arial" w:cs="Arial"/>
          <w:color w:val="000000"/>
          <w:sz w:val="20"/>
          <w:szCs w:val="20"/>
        </w:rPr>
        <w:t>thermopolyolefin</w:t>
      </w:r>
      <w:proofErr w:type="spellEnd"/>
      <w:r w:rsidR="00142DE6"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r w:rsidR="004A202C" w:rsidRPr="00684EF8">
        <w:rPr>
          <w:rFonts w:ascii="Arial" w:hAnsi="Arial" w:cs="Arial"/>
          <w:color w:val="000000"/>
          <w:sz w:val="20"/>
          <w:szCs w:val="20"/>
        </w:rPr>
        <w:t xml:space="preserve">(TPO)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spacers adhered to it to allow for a drainage gap.</w:t>
      </w:r>
    </w:p>
    <w:p w:rsidR="00065A33" w:rsidRPr="00684EF8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Polypropylene</w:t>
      </w:r>
    </w:p>
    <w:p w:rsidR="00065A33" w:rsidRPr="00684EF8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5 ft (1.52 m)</w:t>
      </w:r>
      <w:r w:rsidRPr="00684EF8">
        <w:rPr>
          <w:rFonts w:ascii="Arial" w:hAnsi="Arial" w:cs="Arial"/>
          <w:color w:val="000000"/>
          <w:sz w:val="20"/>
          <w:szCs w:val="20"/>
        </w:rPr>
        <w:t>.</w:t>
      </w:r>
    </w:p>
    <w:p w:rsidR="00065A33" w:rsidRPr="00684EF8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100 ft (30.48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m).</w:t>
      </w:r>
    </w:p>
    <w:p w:rsidR="00065A33" w:rsidRPr="00684EF8" w:rsidRDefault="00142DE6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Thickness: 0.0</w:t>
      </w:r>
      <w:r w:rsidR="0069594F">
        <w:rPr>
          <w:rFonts w:ascii="Arial" w:hAnsi="Arial" w:cs="Arial"/>
          <w:color w:val="000000"/>
          <w:sz w:val="20"/>
          <w:szCs w:val="20"/>
        </w:rPr>
        <w:t>5</w:t>
      </w:r>
      <w:r w:rsidR="00C91DD8" w:rsidRPr="00684EF8">
        <w:rPr>
          <w:rFonts w:ascii="Arial" w:hAnsi="Arial" w:cs="Arial"/>
          <w:color w:val="000000"/>
          <w:sz w:val="20"/>
          <w:szCs w:val="20"/>
        </w:rPr>
        <w:t xml:space="preserve"> inch</w:t>
      </w:r>
      <w:r w:rsidR="003244FE" w:rsidRPr="00684EF8">
        <w:rPr>
          <w:rFonts w:ascii="Arial" w:hAnsi="Arial" w:cs="Arial"/>
          <w:color w:val="000000"/>
          <w:sz w:val="20"/>
          <w:szCs w:val="20"/>
        </w:rPr>
        <w:t>es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(1</w:t>
      </w:r>
      <w:r w:rsidR="0069594F">
        <w:rPr>
          <w:rFonts w:ascii="Arial" w:hAnsi="Arial" w:cs="Arial"/>
          <w:color w:val="000000"/>
          <w:sz w:val="20"/>
          <w:szCs w:val="20"/>
        </w:rPr>
        <w:t>.3</w:t>
      </w:r>
      <w:r w:rsidR="00C91DD8" w:rsidRPr="00684EF8">
        <w:rPr>
          <w:rFonts w:ascii="Arial" w:hAnsi="Arial" w:cs="Arial"/>
          <w:color w:val="000000"/>
          <w:sz w:val="20"/>
          <w:szCs w:val="20"/>
        </w:rPr>
        <w:t xml:space="preserve"> mm).</w:t>
      </w:r>
    </w:p>
    <w:p w:rsidR="00065A33" w:rsidRPr="00684EF8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142DE6" w:rsidRPr="00684EF8">
        <w:rPr>
          <w:rFonts w:ascii="Arial" w:hAnsi="Arial" w:cs="Arial"/>
          <w:color w:val="000000"/>
          <w:sz w:val="20"/>
          <w:szCs w:val="20"/>
        </w:rPr>
        <w:t>17</w:t>
      </w:r>
      <w:r w:rsidR="003244FE" w:rsidRPr="00684EF8">
        <w:rPr>
          <w:rFonts w:ascii="Arial" w:hAnsi="Arial" w:cs="Arial"/>
          <w:color w:val="000000"/>
          <w:sz w:val="20"/>
          <w:szCs w:val="20"/>
        </w:rPr>
        <w:t xml:space="preserve"> lbs/roll</w:t>
      </w:r>
    </w:p>
    <w:p w:rsidR="00BC6843" w:rsidRPr="00684EF8" w:rsidRDefault="00BF6DBE" w:rsidP="00BC684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EF8">
        <w:rPr>
          <w:rFonts w:ascii="Arial" w:hAnsi="Arial" w:cs="Arial"/>
          <w:sz w:val="20"/>
          <w:szCs w:val="20"/>
        </w:rPr>
        <w:t>Spacer</w:t>
      </w:r>
      <w:r w:rsidR="00C91DD8" w:rsidRPr="00684EF8">
        <w:rPr>
          <w:rFonts w:ascii="Arial" w:hAnsi="Arial" w:cs="Arial"/>
          <w:sz w:val="20"/>
          <w:szCs w:val="20"/>
        </w:rPr>
        <w:t xml:space="preserve"> Design:</w:t>
      </w:r>
      <w:r w:rsidR="004A202C" w:rsidRPr="00684EF8">
        <w:rPr>
          <w:rFonts w:ascii="Arial" w:hAnsi="Arial" w:cs="Arial"/>
          <w:sz w:val="20"/>
          <w:szCs w:val="20"/>
        </w:rPr>
        <w:t xml:space="preserve"> </w:t>
      </w:r>
      <w:r w:rsidR="003E0179" w:rsidRPr="00684EF8">
        <w:rPr>
          <w:rFonts w:ascii="Arial" w:hAnsi="Arial" w:cs="Arial"/>
          <w:sz w:val="20"/>
          <w:szCs w:val="20"/>
        </w:rPr>
        <w:t>175 spacers per sq. ft.</w:t>
      </w:r>
    </w:p>
    <w:p w:rsidR="00BC6843" w:rsidRPr="00684EF8" w:rsidRDefault="00BC6843" w:rsidP="00BC684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EF8">
        <w:rPr>
          <w:rFonts w:ascii="Arial" w:hAnsi="Arial" w:cs="Arial"/>
          <w:color w:val="000000"/>
          <w:sz w:val="20"/>
          <w:szCs w:val="20"/>
        </w:rPr>
        <w:t>HydroGap™ Drainable Housewrap Performance Characteristics</w:t>
      </w:r>
    </w:p>
    <w:p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Air Penetration: 0.0082 L</w:t>
      </w:r>
      <w:proofErr w:type="gramStart"/>
      <w:r w:rsidRPr="00A125E7">
        <w:rPr>
          <w:sz w:val="20"/>
          <w:szCs w:val="20"/>
        </w:rPr>
        <w:t>/(</w:t>
      </w:r>
      <w:proofErr w:type="gramEnd"/>
      <w:r w:rsidRPr="00A125E7">
        <w:rPr>
          <w:sz w:val="20"/>
          <w:szCs w:val="20"/>
        </w:rPr>
        <w:t>sm</w:t>
      </w:r>
      <w:r w:rsidRPr="00A125E7">
        <w:rPr>
          <w:sz w:val="20"/>
          <w:szCs w:val="20"/>
          <w:vertAlign w:val="superscript"/>
        </w:rPr>
        <w:t>2</w:t>
      </w:r>
      <w:r w:rsidRPr="00A125E7">
        <w:rPr>
          <w:sz w:val="20"/>
          <w:szCs w:val="20"/>
        </w:rPr>
        <w:t>) at 75 psi, when tested in accordance with ASTM E2178.</w:t>
      </w:r>
    </w:p>
    <w:p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Water Vapor Transmission: 16.1 perms, when tested in accordance with ASTM E 96, Method A.</w:t>
      </w:r>
    </w:p>
    <w:p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 xml:space="preserve">Water Penetration Resistance: 55 cm </w:t>
      </w:r>
      <w:r w:rsidR="0069594F">
        <w:rPr>
          <w:sz w:val="20"/>
          <w:szCs w:val="20"/>
        </w:rPr>
        <w:t xml:space="preserve">for 5 hours </w:t>
      </w:r>
      <w:r w:rsidRPr="00A125E7">
        <w:rPr>
          <w:sz w:val="20"/>
          <w:szCs w:val="20"/>
        </w:rPr>
        <w:t>when tested in accord</w:t>
      </w:r>
      <w:r w:rsidR="0010619C" w:rsidRPr="00A125E7">
        <w:rPr>
          <w:sz w:val="20"/>
          <w:szCs w:val="20"/>
        </w:rPr>
        <w:t>ance with AATCC Test Method 127.</w:t>
      </w:r>
    </w:p>
    <w:p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Tensile Strength: 58.0 MD, 50.6 CD, when tested in accordance with ASTM D5034.</w:t>
      </w:r>
    </w:p>
    <w:p w:rsidR="00A125E7" w:rsidRPr="00A125E7" w:rsidRDefault="00684EF8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 xml:space="preserve">Surface Burning Characteristics: Class A, when tested in accordance with ASTM E84. Flame Spread: </w:t>
      </w:r>
      <w:r w:rsidR="0010619C" w:rsidRPr="00A125E7">
        <w:rPr>
          <w:sz w:val="20"/>
          <w:szCs w:val="20"/>
        </w:rPr>
        <w:t>0</w:t>
      </w:r>
      <w:r w:rsidRPr="00A125E7">
        <w:rPr>
          <w:sz w:val="20"/>
          <w:szCs w:val="20"/>
        </w:rPr>
        <w:t xml:space="preserve">, Smoke Developed: </w:t>
      </w:r>
      <w:r w:rsidR="0010619C" w:rsidRPr="00A125E7">
        <w:rPr>
          <w:sz w:val="20"/>
          <w:szCs w:val="20"/>
        </w:rPr>
        <w:t>75.</w:t>
      </w:r>
    </w:p>
    <w:p w:rsidR="00A125E7" w:rsidRPr="00A125E7" w:rsidRDefault="00A125E7" w:rsidP="00A125E7">
      <w:pPr>
        <w:pStyle w:val="NumberIndent2"/>
        <w:numPr>
          <w:ilvl w:val="2"/>
          <w:numId w:val="4"/>
        </w:numPr>
        <w:rPr>
          <w:sz w:val="20"/>
          <w:szCs w:val="20"/>
        </w:rPr>
      </w:pPr>
      <w:r w:rsidRPr="00A125E7">
        <w:rPr>
          <w:sz w:val="20"/>
          <w:szCs w:val="20"/>
        </w:rPr>
        <w:t>Drainage Efficiency 96%, when tested in accordance with ASTM E2273.</w:t>
      </w:r>
    </w:p>
    <w:p w:rsidR="00A125E7" w:rsidRPr="0010619C" w:rsidRDefault="00A125E7" w:rsidP="00A125E7">
      <w:pPr>
        <w:pStyle w:val="NumberIndent2"/>
        <w:ind w:left="2160"/>
      </w:pPr>
    </w:p>
    <w:p w:rsidR="008D17EC" w:rsidRPr="00BC6843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BC6843">
        <w:rPr>
          <w:rFonts w:ascii="Arial" w:hAnsi="Arial" w:cs="Arial"/>
          <w:i/>
          <w:color w:val="000000"/>
          <w:sz w:val="20"/>
          <w:szCs w:val="20"/>
        </w:rPr>
        <w:t>Specifier</w:t>
      </w:r>
      <w:proofErr w:type="spellEnd"/>
      <w:r w:rsidRPr="00BC6843">
        <w:rPr>
          <w:rFonts w:ascii="Arial" w:hAnsi="Arial" w:cs="Arial"/>
          <w:i/>
          <w:color w:val="000000"/>
          <w:sz w:val="20"/>
          <w:szCs w:val="20"/>
        </w:rPr>
        <w:t xml:space="preserve"> Note: Edit Article below to suit project requirements. If substitutions are permitted, edit text below. Add text to refer to Division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:rsidR="004F0A2E" w:rsidRPr="00BC6843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2 PRODUCT SUBSTITUTIONS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2.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3 ACCESSORIES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:rsidR="00583B32" w:rsidRPr="00BC6843" w:rsidRDefault="00583B32" w:rsidP="00583B3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Taping of housewrap seams is not required.  If taping seams, </w:t>
      </w:r>
      <w:proofErr w:type="spellStart"/>
      <w:r w:rsidRPr="00BC6843">
        <w:rPr>
          <w:rFonts w:ascii="Arial" w:hAnsi="Arial" w:cs="Arial"/>
          <w:color w:val="000000"/>
          <w:sz w:val="20"/>
          <w:szCs w:val="20"/>
        </w:rPr>
        <w:t>Hydro</w:t>
      </w:r>
      <w:r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®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2.5 in must be used.</w:t>
      </w:r>
    </w:p>
    <w:p w:rsidR="00583B32" w:rsidRPr="00BC6843" w:rsidRDefault="00583B32" w:rsidP="00583B3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®</w:t>
      </w:r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2.5 in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specially-formulated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0A2C05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="000A2C05">
        <w:rPr>
          <w:rFonts w:ascii="Arial" w:hAnsi="Arial" w:cs="Arial"/>
          <w:color w:val="000000"/>
          <w:sz w:val="20"/>
          <w:szCs w:val="20"/>
        </w:rPr>
        <w:t xml:space="preserve"> Drainable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C6843">
        <w:rPr>
          <w:rFonts w:ascii="Arial" w:hAnsi="Arial" w:cs="Arial"/>
          <w:sz w:val="20"/>
          <w:szCs w:val="20"/>
        </w:rPr>
        <w:t>Housewrap</w:t>
      </w:r>
      <w:proofErr w:type="spellEnd"/>
      <w:r w:rsidRPr="00BC6843">
        <w:rPr>
          <w:rFonts w:ascii="Arial" w:hAnsi="Arial" w:cs="Arial"/>
          <w:sz w:val="20"/>
          <w:szCs w:val="20"/>
        </w:rPr>
        <w:t>.</w:t>
      </w:r>
    </w:p>
    <w:p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polypropylene film with aggressive </w:t>
      </w:r>
      <w:r w:rsidR="000A2C05">
        <w:rPr>
          <w:rFonts w:ascii="Arial" w:hAnsi="Arial" w:cs="Arial"/>
          <w:sz w:val="20"/>
          <w:szCs w:val="20"/>
        </w:rPr>
        <w:t>synthetic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Width: 2.5 inches </w:t>
      </w:r>
    </w:p>
    <w:p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75 feet (26.8 </w:t>
      </w:r>
      <w:r w:rsidRPr="00BC6843">
        <w:rPr>
          <w:rFonts w:ascii="Arial" w:hAnsi="Arial" w:cs="Arial"/>
          <w:sz w:val="20"/>
          <w:szCs w:val="20"/>
        </w:rPr>
        <w:t>m)</w:t>
      </w:r>
    </w:p>
    <w:p w:rsidR="00583B32" w:rsidRPr="00BC6843" w:rsidRDefault="00583B32" w:rsidP="00583B3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14.5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368.3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:rsidR="00583B32" w:rsidRPr="00583B32" w:rsidRDefault="00583B32" w:rsidP="00583B3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proofErr w:type="spellStart"/>
      <w:r w:rsidR="000A2C05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="000A2C05">
        <w:rPr>
          <w:rFonts w:ascii="Arial" w:hAnsi="Arial" w:cs="Arial"/>
          <w:color w:val="000000"/>
          <w:sz w:val="20"/>
          <w:szCs w:val="20"/>
        </w:rPr>
        <w:t xml:space="preserve"> Drainable</w:t>
      </w:r>
      <w:r w:rsidRPr="00684E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C6843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BC6843">
        <w:rPr>
          <w:rFonts w:ascii="Arial" w:hAnsi="Arial" w:cs="Arial"/>
          <w:color w:val="000000"/>
          <w:sz w:val="20"/>
          <w:szCs w:val="20"/>
        </w:rPr>
        <w:t>] [Benjamin Obdyke].</w:t>
      </w:r>
    </w:p>
    <w:p w:rsidR="00A272C3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Flashing:</w:t>
      </w:r>
      <w:r w:rsidR="00331ED4">
        <w:rPr>
          <w:rFonts w:ascii="Arial" w:hAnsi="Arial" w:cs="Arial"/>
          <w:color w:val="000000"/>
          <w:sz w:val="20"/>
          <w:szCs w:val="20"/>
        </w:rPr>
        <w:t xml:space="preserve"> </w:t>
      </w:r>
      <w:r w:rsidR="00800BC2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="00331ED4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800BC2">
        <w:rPr>
          <w:rFonts w:ascii="Arial" w:hAnsi="Arial" w:cs="Arial"/>
          <w:color w:val="000000"/>
          <w:sz w:val="20"/>
          <w:szCs w:val="20"/>
        </w:rPr>
        <w:t>™ Self-Adhered Flashing]</w:t>
      </w:r>
    </w:p>
    <w:p w:rsidR="00800BC2" w:rsidRPr="00BC6843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BC684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>lf-Adhered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:rsidR="00800BC2" w:rsidRPr="00BC6843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specially-formulated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>for HydroGap Drainable Housewrap.</w:t>
      </w:r>
    </w:p>
    <w:p w:rsidR="00800BC2" w:rsidRPr="00BC6843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polypropylene film with aggressive </w:t>
      </w:r>
      <w:r w:rsidR="000A2C05">
        <w:rPr>
          <w:rFonts w:ascii="Arial" w:hAnsi="Arial" w:cs="Arial"/>
          <w:sz w:val="20"/>
          <w:szCs w:val="20"/>
        </w:rPr>
        <w:t>synthetic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:rsidR="00800BC2" w:rsidRPr="00BC6843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Width:[4; 6; 9</w:t>
      </w:r>
      <w:r w:rsidR="0053737C">
        <w:rPr>
          <w:rFonts w:ascii="Arial" w:hAnsi="Arial" w:cs="Arial"/>
          <w:sz w:val="20"/>
          <w:szCs w:val="20"/>
        </w:rPr>
        <w:t>; 12</w:t>
      </w:r>
      <w:r>
        <w:rPr>
          <w:rFonts w:ascii="Arial" w:hAnsi="Arial" w:cs="Arial"/>
          <w:sz w:val="20"/>
          <w:szCs w:val="20"/>
        </w:rPr>
        <w:t>] inches (101.6; 152.4; 228.6</w:t>
      </w:r>
      <w:r w:rsidRPr="00BC6843">
        <w:rPr>
          <w:rFonts w:ascii="Arial" w:hAnsi="Arial" w:cs="Arial"/>
          <w:sz w:val="20"/>
          <w:szCs w:val="20"/>
        </w:rPr>
        <w:t xml:space="preserve"> mm)</w:t>
      </w:r>
    </w:p>
    <w:p w:rsidR="00800BC2" w:rsidRPr="00BC6843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75 feet (26.8 </w:t>
      </w:r>
      <w:r w:rsidRPr="00BC6843">
        <w:rPr>
          <w:rFonts w:ascii="Arial" w:hAnsi="Arial" w:cs="Arial"/>
          <w:sz w:val="20"/>
          <w:szCs w:val="20"/>
        </w:rPr>
        <w:t>m)</w:t>
      </w:r>
    </w:p>
    <w:p w:rsidR="00800BC2" w:rsidRPr="00BC6843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</w:t>
      </w:r>
      <w:r w:rsidR="00BC43EA">
        <w:rPr>
          <w:rFonts w:ascii="Arial" w:hAnsi="Arial" w:cs="Arial"/>
          <w:sz w:val="20"/>
          <w:szCs w:val="20"/>
        </w:rPr>
        <w:t>14.5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 w:rsidR="00BC43EA">
        <w:rPr>
          <w:rFonts w:ascii="Arial" w:hAnsi="Arial" w:cs="Arial"/>
          <w:sz w:val="20"/>
          <w:szCs w:val="20"/>
        </w:rPr>
        <w:t>368.3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:rsidR="00800BC2" w:rsidRPr="00BC6843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Mate</w:t>
      </w:r>
      <w:r>
        <w:rPr>
          <w:rFonts w:ascii="Arial" w:hAnsi="Arial" w:cs="Arial"/>
          <w:color w:val="000000"/>
          <w:sz w:val="20"/>
          <w:szCs w:val="20"/>
        </w:rPr>
        <w:t>rial Standard: [</w:t>
      </w:r>
      <w:r w:rsidR="00BC43EA">
        <w:rPr>
          <w:rFonts w:ascii="Arial" w:hAnsi="Arial" w:cs="Arial"/>
          <w:color w:val="000000"/>
          <w:sz w:val="20"/>
          <w:szCs w:val="20"/>
        </w:rPr>
        <w:t xml:space="preserve">butyl-based adhesive or </w:t>
      </w:r>
      <w:r w:rsidR="005E6229">
        <w:rPr>
          <w:rFonts w:ascii="Arial" w:hAnsi="Arial" w:cs="Arial"/>
          <w:color w:val="000000"/>
          <w:sz w:val="20"/>
          <w:szCs w:val="20"/>
        </w:rPr>
        <w:t>synthetic based adhesive</w:t>
      </w:r>
      <w:r w:rsidR="00BC43EA">
        <w:rPr>
          <w:rFonts w:ascii="Arial" w:hAnsi="Arial" w:cs="Arial"/>
          <w:color w:val="000000"/>
          <w:sz w:val="20"/>
          <w:szCs w:val="20"/>
        </w:rPr>
        <w:t xml:space="preserve"> must be approved by Benjamin Obdyke for use with HydroGap Drainable Housewrap per installation instructions.</w:t>
      </w:r>
      <w:r w:rsidRPr="00BC6843">
        <w:rPr>
          <w:rFonts w:ascii="Arial" w:hAnsi="Arial" w:cs="Arial"/>
          <w:color w:val="000000"/>
          <w:sz w:val="20"/>
          <w:szCs w:val="20"/>
        </w:rPr>
        <w:t>]</w:t>
      </w:r>
    </w:p>
    <w:p w:rsidR="00800BC2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Manufacturer: [Acceptable to manufacturer of HydroGap Drainable Housewrap] [Benjamin Obdyke].</w:t>
      </w:r>
    </w:p>
    <w:p w:rsidR="005E6229" w:rsidRDefault="00583B32" w:rsidP="00583B3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Sill Flashing: </w:t>
      </w:r>
    </w:p>
    <w:p w:rsidR="00583B32" w:rsidRDefault="00583B32" w:rsidP="005E622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E6229">
        <w:rPr>
          <w:rFonts w:ascii="Arial" w:hAnsi="Arial" w:cs="Arial"/>
          <w:color w:val="000000"/>
          <w:sz w:val="20"/>
          <w:szCs w:val="20"/>
        </w:rPr>
        <w:t xml:space="preserve">Benjamin Obdyke </w:t>
      </w:r>
      <w:proofErr w:type="spellStart"/>
      <w:r w:rsidRPr="005E6229">
        <w:rPr>
          <w:rFonts w:ascii="Arial" w:hAnsi="Arial" w:cs="Arial"/>
          <w:color w:val="000000"/>
          <w:sz w:val="20"/>
          <w:szCs w:val="20"/>
        </w:rPr>
        <w:t>HydroCor</w:t>
      </w:r>
      <w:r w:rsidR="005E6229" w:rsidRPr="005E6229">
        <w:rPr>
          <w:rFonts w:ascii="Arial" w:hAnsi="Arial" w:cs="Arial"/>
          <w:color w:val="000000"/>
          <w:sz w:val="20"/>
          <w:szCs w:val="20"/>
        </w:rPr>
        <w:t>ner</w:t>
      </w:r>
      <w:proofErr w:type="spellEnd"/>
      <w:r w:rsidR="005E6229" w:rsidRPr="005E6229">
        <w:rPr>
          <w:rFonts w:ascii="Arial" w:hAnsi="Arial" w:cs="Arial"/>
          <w:color w:val="000000"/>
          <w:sz w:val="20"/>
          <w:szCs w:val="20"/>
        </w:rPr>
        <w:t xml:space="preserve">™ rigid sill corner flashing and </w:t>
      </w:r>
      <w:proofErr w:type="spellStart"/>
      <w:r w:rsidR="005E6229" w:rsidRPr="005E6229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5E6229" w:rsidRPr="005E6229">
        <w:rPr>
          <w:rFonts w:ascii="Arial" w:hAnsi="Arial" w:cs="Arial"/>
          <w:color w:val="000000"/>
          <w:sz w:val="20"/>
          <w:szCs w:val="20"/>
        </w:rPr>
        <w:t xml:space="preserve"> Self Adhered Flashing [6”, 9”, or 12”] or </w:t>
      </w:r>
      <w:r w:rsidRPr="005E622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6229" w:rsidRPr="00BC6843" w:rsidRDefault="005E6229" w:rsidP="005E6229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proofErr w:type="spellStart"/>
      <w:r w:rsidRPr="00BC6843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BC6843">
        <w:rPr>
          <w:rFonts w:ascii="Arial" w:hAnsi="Arial" w:cs="Arial"/>
          <w:color w:val="000000"/>
          <w:sz w:val="20"/>
          <w:szCs w:val="20"/>
        </w:rPr>
        <w:t xml:space="preserve"> Drainable </w:t>
      </w:r>
      <w:proofErr w:type="spellStart"/>
      <w:r w:rsidRPr="00BC6843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BC6843">
        <w:rPr>
          <w:rFonts w:ascii="Arial" w:hAnsi="Arial" w:cs="Arial"/>
          <w:color w:val="000000"/>
          <w:sz w:val="20"/>
          <w:szCs w:val="20"/>
        </w:rPr>
        <w:t>] [Benjamin Obdyke].</w:t>
      </w:r>
    </w:p>
    <w:p w:rsidR="005E6229" w:rsidRPr="005E6229" w:rsidRDefault="005E6229" w:rsidP="005E62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0BC2" w:rsidRPr="00BC43E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43E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:rsidR="00800BC2" w:rsidRPr="00BC6843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[Acceptable to manufacturer of HydroGap Drainable Housewrap] [Benjamin Obdyke].</w:t>
      </w:r>
    </w:p>
    <w:p w:rsidR="00A272C3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Adhesives/Sealants:</w:t>
      </w:r>
    </w:p>
    <w:p w:rsidR="00BC43EA" w:rsidRPr="00BC6843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[Acceptable to manufacturer of HydroGap Drainable Housewrap] [Benjamin Obdyke].</w:t>
      </w:r>
    </w:p>
    <w:p w:rsidR="00065A33" w:rsidRPr="00BC6843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1A1D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6229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6229" w:rsidRPr="00BC6843" w:rsidRDefault="005E6229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BC6843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proofErr w:type="gramStart"/>
      <w:r w:rsidR="00C91DD8" w:rsidRPr="00BC6843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  <w:proofErr w:type="gramEnd"/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BC68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:rsidR="009F21E5" w:rsidRPr="00BC6843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21E5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2 EXAMINATION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21E5" w:rsidRPr="00BC6843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:rsidR="009F21E5" w:rsidRPr="00BC6843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r w:rsidR="00F67450" w:rsidRPr="00BC6843">
        <w:rPr>
          <w:rFonts w:ascii="Arial" w:hAnsi="Arial" w:cs="Arial"/>
          <w:color w:val="000000"/>
          <w:sz w:val="20"/>
          <w:szCs w:val="20"/>
        </w:rPr>
        <w:t>housewrap</w:t>
      </w:r>
      <w:r w:rsidRPr="00BC6843">
        <w:rPr>
          <w:rFonts w:ascii="Arial" w:hAnsi="Arial" w:cs="Arial"/>
          <w:color w:val="000000"/>
          <w:sz w:val="20"/>
          <w:szCs w:val="20"/>
        </w:rPr>
        <w:t>.</w:t>
      </w:r>
    </w:p>
    <w:p w:rsidR="00C91DD8" w:rsidRPr="00BC6843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r w:rsidR="00F67450" w:rsidRPr="00BC6843">
        <w:rPr>
          <w:rFonts w:ascii="Arial" w:hAnsi="Arial" w:cs="Arial"/>
          <w:color w:val="000000"/>
          <w:sz w:val="20"/>
          <w:szCs w:val="20"/>
        </w:rPr>
        <w:t>housewrap</w:t>
      </w:r>
      <w:r w:rsidRPr="00BC6843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:rsidR="00961A1D" w:rsidRPr="00BC6843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BC6843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3 INSTALLATION</w:t>
      </w:r>
    </w:p>
    <w:p w:rsidR="00262172" w:rsidRPr="00BC6843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4A9E" w:rsidRPr="00BC6843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Basic Installation</w:t>
      </w:r>
    </w:p>
    <w:p w:rsidR="00DC4A9E" w:rsidRPr="00BC6843" w:rsidRDefault="00DC4A9E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Unroll HydroGap™ Drainable Housewrap with blue spacers facing to the exterior and fasten to sheathing with nails, staples or cap fasteners.</w:t>
      </w:r>
    </w:p>
    <w:p w:rsidR="00DC4A9E" w:rsidRPr="00BC6843" w:rsidRDefault="00DC4A9E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Fasteners should provide a minimum ½” penetration into the nail base and be spaced approximately 12 to 18 inches apart along the horizontal and vertical laps. Fasten every 3 sq. ft elsewhere.</w:t>
      </w:r>
    </w:p>
    <w:p w:rsidR="00DC4A9E" w:rsidRPr="00BC6843" w:rsidRDefault="00DC4A9E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HydroGap Drainable Housewrap should be installed shingle lap fashion (i.e. begin installation at the base of the wall assembly).  Extend housewrap a minimum 2” over sill plate.  </w:t>
      </w:r>
    </w:p>
    <w:p w:rsidR="00DC4A9E" w:rsidRPr="00BC6843" w:rsidRDefault="00DC4A9E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Overlap all horizontal seams by at least 4 inches,</w:t>
      </w:r>
      <w:r w:rsidR="001429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6843">
        <w:rPr>
          <w:rFonts w:ascii="Arial" w:hAnsi="Arial" w:cs="Arial"/>
          <w:color w:val="000000"/>
          <w:sz w:val="20"/>
          <w:szCs w:val="20"/>
        </w:rPr>
        <w:t>all vertical seams by at least 6 inches and corners by 12”.</w:t>
      </w:r>
    </w:p>
    <w:p w:rsidR="00DC4A9E" w:rsidRPr="00BC6843" w:rsidRDefault="00DC4A9E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Be sure that the housewrap installation and flashing provide for positive drainage to the exterior of the assembly.</w:t>
      </w:r>
    </w:p>
    <w:p w:rsidR="00DC4A9E" w:rsidRPr="00BC6843" w:rsidRDefault="00DC4A9E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Do not allow the housewrap to be exposed to sunlight in excess of 120 days. Recommended coverage within 30 days.</w:t>
      </w:r>
    </w:p>
    <w:p w:rsidR="00DC4A9E" w:rsidRPr="00BC6843" w:rsidRDefault="00583B32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Taping of seams is NOT REQUIRED.  If you must tape seams,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2.5 in or greater width must be used.</w:t>
      </w:r>
    </w:p>
    <w:p w:rsidR="00DC4A9E" w:rsidRPr="00BC6843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Window Preparation</w:t>
      </w:r>
    </w:p>
    <w:p w:rsidR="00DC4A9E" w:rsidRPr="00BC6843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Wrap the entire building including window and door openings*.</w:t>
      </w:r>
    </w:p>
    <w:p w:rsidR="00F67450" w:rsidRPr="00BC6843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At each window opening, cut an “I” shape into housewrap.  Cut housewrap above top corners 45 degrees away from window opening to account for flashing width.    </w:t>
      </w:r>
    </w:p>
    <w:p w:rsidR="00F67450" w:rsidRPr="00BC6843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Fold side and bottom flaps into rough opening and cut/fasten.</w:t>
      </w:r>
    </w:p>
    <w:p w:rsidR="00F67450" w:rsidRPr="00BC6843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Fold up top trapezoid shaped “flap” and secure temporarily with tape prior to installing window.</w:t>
      </w:r>
    </w:p>
    <w:p w:rsidR="00F67450" w:rsidRPr="00BC6843" w:rsidRDefault="00F67450" w:rsidP="00F67450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F67450" w:rsidRPr="00BC6843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*Alternatively, the housewrap can be applied after the windows are installed and flashed.  Slip housewrap under loose sill flashing for proper shingling.    </w:t>
      </w:r>
    </w:p>
    <w:p w:rsidR="00F67450" w:rsidRPr="00BC6843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7450" w:rsidRPr="00BC6843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Flanged Window Installation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Install Sill Flashing System*.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Apply caulk/sealant at jambs and head. 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Install Flanged Window**.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Install Jamb Flashing.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Install Header Flashing.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Fold top flap back down on top of flashed header window flange and tape diagonal cuts.   </w:t>
      </w:r>
    </w:p>
    <w:p w:rsidR="00F67450" w:rsidRPr="00BC6843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*Flash windows and doors according to building code requirements.</w:t>
      </w:r>
    </w:p>
    <w:p w:rsidR="00F67450" w:rsidRPr="00BC6843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**Install windows, doors and flashing as per manufacturers’ installation instructions.</w:t>
      </w:r>
    </w:p>
    <w:p w:rsidR="00F67450" w:rsidRPr="00BC6843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6843" w:rsidRPr="00BC6843" w:rsidRDefault="00BC6843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7450" w:rsidRPr="00BC6843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Special Considerations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Flash other wall penetrations (such as outlets, exhaust vents, etc.) with proper shingling technique to maintain drainage to the exterior.  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Tape all tears and holes that may have been inadvertently introduced during the construction process.  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HydroGap can be installed in any direction with the spacers facing to the exterior and still maintain its drainage characteristics.   </w:t>
      </w:r>
    </w:p>
    <w:p w:rsidR="00F67450" w:rsidRPr="00BC6843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When installing HydroGap as the </w:t>
      </w:r>
      <w:r w:rsidRPr="00BC6843">
        <w:rPr>
          <w:rFonts w:ascii="Arial" w:hAnsi="Arial" w:cs="Arial"/>
          <w:i/>
          <w:sz w:val="20"/>
          <w:szCs w:val="20"/>
        </w:rPr>
        <w:t>primary air barrier</w:t>
      </w:r>
      <w:r w:rsidRPr="00BC6843">
        <w:rPr>
          <w:rFonts w:ascii="Arial" w:hAnsi="Arial" w:cs="Arial"/>
          <w:sz w:val="20"/>
          <w:szCs w:val="20"/>
        </w:rPr>
        <w:t>, consider the following:</w:t>
      </w:r>
    </w:p>
    <w:p w:rsidR="00F67450" w:rsidRPr="00BC6843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Tape all seams with </w:t>
      </w:r>
      <w:proofErr w:type="spellStart"/>
      <w:r w:rsidRPr="00BC6843">
        <w:rPr>
          <w:rFonts w:ascii="Arial" w:hAnsi="Arial" w:cs="Arial"/>
          <w:sz w:val="20"/>
          <w:szCs w:val="20"/>
        </w:rPr>
        <w:t>Hydro</w:t>
      </w:r>
      <w:r w:rsidR="0062022B">
        <w:rPr>
          <w:rFonts w:ascii="Arial" w:hAnsi="Arial" w:cs="Arial"/>
          <w:sz w:val="20"/>
          <w:szCs w:val="20"/>
        </w:rPr>
        <w:t>Flash</w:t>
      </w:r>
      <w:proofErr w:type="spellEnd"/>
      <w:r w:rsidR="0062022B">
        <w:rPr>
          <w:rFonts w:ascii="Arial" w:hAnsi="Arial" w:cs="Arial"/>
          <w:sz w:val="20"/>
          <w:szCs w:val="20"/>
        </w:rPr>
        <w:t xml:space="preserve"> 2.5”</w:t>
      </w:r>
    </w:p>
    <w:p w:rsidR="00F67450" w:rsidRPr="00BC6843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Seal the bottom of the first course to the foundation</w:t>
      </w:r>
    </w:p>
    <w:p w:rsidR="00F67450" w:rsidRPr="00BC6843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Seal the top of the last course to the sheathing or top plate  </w:t>
      </w:r>
    </w:p>
    <w:p w:rsidR="00F67450" w:rsidRPr="00BC6843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Tape/seal all penetrations and tears </w:t>
      </w:r>
    </w:p>
    <w:p w:rsidR="006D5268" w:rsidRDefault="00F67450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Use cap fasteners  </w:t>
      </w:r>
    </w:p>
    <w:p w:rsidR="00DC4A9E" w:rsidRPr="00BC6843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3.</w:t>
      </w:r>
      <w:r w:rsidR="00C91DD8" w:rsidRPr="00BC6843">
        <w:rPr>
          <w:rFonts w:ascii="Arial" w:hAnsi="Arial" w:cs="Arial"/>
          <w:color w:val="000000"/>
          <w:sz w:val="20"/>
          <w:szCs w:val="20"/>
        </w:rPr>
        <w:t>4 PROTECTION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:rsidR="00961A1D" w:rsidRPr="00BC6843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BC6843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:rsidR="00C502A6" w:rsidRPr="00BC6843" w:rsidRDefault="00C502A6" w:rsidP="005D2D6E">
      <w:pPr>
        <w:tabs>
          <w:tab w:val="left" w:pos="5430"/>
        </w:tabs>
        <w:rPr>
          <w:sz w:val="20"/>
          <w:szCs w:val="20"/>
        </w:rPr>
      </w:pPr>
    </w:p>
    <w:sectPr w:rsidR="00C502A6" w:rsidRPr="00BC6843" w:rsidSect="00B948AB">
      <w:headerReference w:type="default" r:id="rId9"/>
      <w:footerReference w:type="default" r:id="rId10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E5" w:rsidRDefault="00CC62E5">
      <w:r>
        <w:separator/>
      </w:r>
    </w:p>
  </w:endnote>
  <w:endnote w:type="continuationSeparator" w:id="0">
    <w:p w:rsidR="00CC62E5" w:rsidRDefault="00CC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</w:p>
  <w:p w:rsidR="00BC43EA" w:rsidRDefault="00070199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157480</wp:posOffset>
              </wp:positionV>
              <wp:extent cx="5829300" cy="0"/>
              <wp:effectExtent l="9525" t="5080" r="952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" strokecolor="#036"/>
          </w:pict>
        </mc:Fallback>
      </mc:AlternateContent>
    </w:r>
    <w:r w:rsidR="00BC43EA">
      <w:rPr>
        <w:rFonts w:ascii="Copperplate Gothic Light" w:hAnsi="Copperplate Gothic Light"/>
        <w:sz w:val="20"/>
      </w:rPr>
      <w:t>BENJAMIN OBDYKE INCORPORATED</w:t>
    </w:r>
  </w:p>
  <w:p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Copperplate Gothic Light" w:hAnsi="Copperplate Gothic Light"/>
            <w:sz w:val="16"/>
          </w:rPr>
          <w:t>400 Babylon Road</w:t>
        </w:r>
      </w:smartTag>
    </w:smartTag>
    <w:r>
      <w:rPr>
        <w:rFonts w:ascii="Copperplate Gothic Light" w:hAnsi="Copperplate Gothic Light"/>
        <w:sz w:val="16"/>
      </w:rPr>
      <w:t xml:space="preserve">, Suite A · </w:t>
    </w:r>
    <w:smartTag w:uri="urn:schemas-microsoft-com:office:smarttags" w:element="place">
      <w:smartTag w:uri="urn:schemas-microsoft-com:office:smarttags" w:element="City">
        <w:r>
          <w:rPr>
            <w:rFonts w:ascii="Copperplate Gothic Light" w:hAnsi="Copperplate Gothic Light"/>
            <w:sz w:val="16"/>
          </w:rPr>
          <w:t>Horsham</w:t>
        </w:r>
      </w:smartTag>
      <w:r>
        <w:rPr>
          <w:rFonts w:ascii="Copperplate Gothic Light" w:hAnsi="Copperplate Gothic Light"/>
          <w:sz w:val="16"/>
        </w:rPr>
        <w:t xml:space="preserve">, </w:t>
      </w:r>
      <w:smartTag w:uri="urn:schemas-microsoft-com:office:smarttags" w:element="State">
        <w:r>
          <w:rPr>
            <w:rFonts w:ascii="Copperplate Gothic Light" w:hAnsi="Copperplate Gothic Light"/>
            <w:sz w:val="16"/>
          </w:rPr>
          <w:t>PA</w:t>
        </w:r>
      </w:smartTag>
      <w:r>
        <w:rPr>
          <w:rFonts w:ascii="Copperplate Gothic Light" w:hAnsi="Copperplate Gothic Light"/>
          <w:sz w:val="16"/>
        </w:rPr>
        <w:t xml:space="preserve"> </w:t>
      </w:r>
      <w:smartTag w:uri="urn:schemas-microsoft-com:office:smarttags" w:element="PostalCode">
        <w:r>
          <w:rPr>
            <w:rFonts w:ascii="Copperplate Gothic Light" w:hAnsi="Copperplate Gothic Light"/>
            <w:sz w:val="16"/>
          </w:rPr>
          <w:t>19044</w:t>
        </w:r>
      </w:smartTag>
    </w:smartTag>
    <w:r>
      <w:rPr>
        <w:rFonts w:ascii="Copperplate Gothic Light" w:hAnsi="Copperplate Gothic Light"/>
        <w:sz w:val="16"/>
      </w:rPr>
      <w:t xml:space="preserve"> · Toll Free: (877) 647-8368 · Fax: (215) 672-5204</w:t>
    </w:r>
  </w:p>
  <w:p w:rsidR="00BC43EA" w:rsidRDefault="00070199">
    <w:pPr>
      <w:pStyle w:val="Footer"/>
      <w:spacing w:line="360" w:lineRule="auto"/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144780</wp:posOffset>
              </wp:positionV>
              <wp:extent cx="58293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" strokecolor="#036"/>
          </w:pict>
        </mc:Fallback>
      </mc:AlternateContent>
    </w:r>
    <w:r w:rsidR="00BC43EA">
      <w:rPr>
        <w:rFonts w:ascii="Copperplate Gothic Light" w:hAnsi="Copperplate Gothic Light"/>
        <w:sz w:val="16"/>
      </w:rPr>
      <w:t>Sales: (800) 523-5261· Fax: (215) 672-3731</w:t>
    </w:r>
  </w:p>
  <w:p w:rsidR="00BC43EA" w:rsidRDefault="00BC43EA">
    <w:pPr>
      <w:pStyle w:val="Footer"/>
      <w:spacing w:line="360" w:lineRule="auto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E5" w:rsidRDefault="00CC62E5">
      <w:r>
        <w:separator/>
      </w:r>
    </w:p>
  </w:footnote>
  <w:footnote w:type="continuationSeparator" w:id="0">
    <w:p w:rsidR="00CC62E5" w:rsidRDefault="00CC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EA" w:rsidRDefault="00BC43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BC43EA" w:rsidRPr="00CF74CE" w:rsidRDefault="00BC43EA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:rsidR="00BC43EA" w:rsidRPr="00CF74CE" w:rsidRDefault="00BC43EA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:rsidR="00BC43EA" w:rsidRDefault="00BC43EA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:rsidR="00BC43EA" w:rsidRDefault="000701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157480</wp:posOffset>
              </wp:positionV>
              <wp:extent cx="5829300" cy="0"/>
              <wp:effectExtent l="9525" t="5080" r="9525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YwFAIAACgEAAAOAAAAZHJzL2Uyb0RvYy54bWysU8GO2jAQvVfqP1i+QxIC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" strokecolor="#036"/>
          </w:pict>
        </mc:Fallback>
      </mc:AlternateContent>
    </w:r>
  </w:p>
  <w:p w:rsidR="00BC43EA" w:rsidRDefault="00BC4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D3694"/>
    <w:multiLevelType w:val="hybridMultilevel"/>
    <w:tmpl w:val="041CE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36C4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10C3"/>
    <w:multiLevelType w:val="hybridMultilevel"/>
    <w:tmpl w:val="9A02D5A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255528"/>
    <w:multiLevelType w:val="hybridMultilevel"/>
    <w:tmpl w:val="4F0E28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1E8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7"/>
  </w:num>
  <w:num w:numId="5">
    <w:abstractNumId w:val="23"/>
  </w:num>
  <w:num w:numId="6">
    <w:abstractNumId w:val="12"/>
  </w:num>
  <w:num w:numId="7">
    <w:abstractNumId w:val="22"/>
  </w:num>
  <w:num w:numId="8">
    <w:abstractNumId w:val="34"/>
  </w:num>
  <w:num w:numId="9">
    <w:abstractNumId w:val="16"/>
  </w:num>
  <w:num w:numId="10">
    <w:abstractNumId w:val="5"/>
  </w:num>
  <w:num w:numId="11">
    <w:abstractNumId w:val="33"/>
  </w:num>
  <w:num w:numId="12">
    <w:abstractNumId w:val="3"/>
  </w:num>
  <w:num w:numId="13">
    <w:abstractNumId w:val="36"/>
  </w:num>
  <w:num w:numId="14">
    <w:abstractNumId w:val="28"/>
  </w:num>
  <w:num w:numId="15">
    <w:abstractNumId w:val="14"/>
  </w:num>
  <w:num w:numId="16">
    <w:abstractNumId w:val="27"/>
  </w:num>
  <w:num w:numId="17">
    <w:abstractNumId w:val="6"/>
  </w:num>
  <w:num w:numId="18">
    <w:abstractNumId w:val="9"/>
  </w:num>
  <w:num w:numId="19">
    <w:abstractNumId w:val="40"/>
  </w:num>
  <w:num w:numId="20">
    <w:abstractNumId w:val="39"/>
  </w:num>
  <w:num w:numId="21">
    <w:abstractNumId w:val="11"/>
  </w:num>
  <w:num w:numId="22">
    <w:abstractNumId w:val="18"/>
  </w:num>
  <w:num w:numId="23">
    <w:abstractNumId w:val="0"/>
  </w:num>
  <w:num w:numId="24">
    <w:abstractNumId w:val="4"/>
  </w:num>
  <w:num w:numId="25">
    <w:abstractNumId w:val="38"/>
  </w:num>
  <w:num w:numId="26">
    <w:abstractNumId w:val="1"/>
  </w:num>
  <w:num w:numId="27">
    <w:abstractNumId w:val="25"/>
  </w:num>
  <w:num w:numId="28">
    <w:abstractNumId w:val="15"/>
  </w:num>
  <w:num w:numId="29">
    <w:abstractNumId w:val="26"/>
  </w:num>
  <w:num w:numId="30">
    <w:abstractNumId w:val="8"/>
  </w:num>
  <w:num w:numId="31">
    <w:abstractNumId w:val="30"/>
  </w:num>
  <w:num w:numId="32">
    <w:abstractNumId w:val="37"/>
  </w:num>
  <w:num w:numId="33">
    <w:abstractNumId w:val="21"/>
  </w:num>
  <w:num w:numId="34">
    <w:abstractNumId w:val="13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31"/>
  </w:num>
  <w:num w:numId="38">
    <w:abstractNumId w:val="19"/>
  </w:num>
  <w:num w:numId="39">
    <w:abstractNumId w:val="2"/>
  </w:num>
  <w:num w:numId="40">
    <w:abstractNumId w:val="29"/>
  </w:num>
  <w:num w:numId="41">
    <w:abstractNumId w:val="10"/>
  </w:num>
  <w:num w:numId="42">
    <w:abstractNumId w:val="35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6"/>
    <w:rsid w:val="000211BB"/>
    <w:rsid w:val="00065A33"/>
    <w:rsid w:val="00070199"/>
    <w:rsid w:val="000A2C05"/>
    <w:rsid w:val="000E5E94"/>
    <w:rsid w:val="000E7818"/>
    <w:rsid w:val="000F7E9C"/>
    <w:rsid w:val="0010107A"/>
    <w:rsid w:val="001052AC"/>
    <w:rsid w:val="0010619C"/>
    <w:rsid w:val="0014290A"/>
    <w:rsid w:val="00142DE6"/>
    <w:rsid w:val="0015705B"/>
    <w:rsid w:val="0016677F"/>
    <w:rsid w:val="00171980"/>
    <w:rsid w:val="00186133"/>
    <w:rsid w:val="001E2BB5"/>
    <w:rsid w:val="001F4C01"/>
    <w:rsid w:val="002327F4"/>
    <w:rsid w:val="00233577"/>
    <w:rsid w:val="002400D3"/>
    <w:rsid w:val="00253A10"/>
    <w:rsid w:val="00262172"/>
    <w:rsid w:val="0029285C"/>
    <w:rsid w:val="002C3E97"/>
    <w:rsid w:val="002C4D7F"/>
    <w:rsid w:val="00302DC6"/>
    <w:rsid w:val="003244FE"/>
    <w:rsid w:val="00331ED4"/>
    <w:rsid w:val="0034162B"/>
    <w:rsid w:val="0034387B"/>
    <w:rsid w:val="00387AC1"/>
    <w:rsid w:val="003A242F"/>
    <w:rsid w:val="003D0ABF"/>
    <w:rsid w:val="003D294E"/>
    <w:rsid w:val="003E0179"/>
    <w:rsid w:val="003E46BD"/>
    <w:rsid w:val="00412986"/>
    <w:rsid w:val="00416FB6"/>
    <w:rsid w:val="00434BB5"/>
    <w:rsid w:val="0048340D"/>
    <w:rsid w:val="004A202C"/>
    <w:rsid w:val="004F0A2E"/>
    <w:rsid w:val="00530553"/>
    <w:rsid w:val="0053737C"/>
    <w:rsid w:val="005450A1"/>
    <w:rsid w:val="00583B32"/>
    <w:rsid w:val="00594F06"/>
    <w:rsid w:val="005D2D6E"/>
    <w:rsid w:val="005E6229"/>
    <w:rsid w:val="0062022B"/>
    <w:rsid w:val="006214B9"/>
    <w:rsid w:val="00634C47"/>
    <w:rsid w:val="00681D58"/>
    <w:rsid w:val="00684EF8"/>
    <w:rsid w:val="0068613F"/>
    <w:rsid w:val="0069594F"/>
    <w:rsid w:val="006B77C6"/>
    <w:rsid w:val="006D1838"/>
    <w:rsid w:val="006D5268"/>
    <w:rsid w:val="006F2779"/>
    <w:rsid w:val="00777652"/>
    <w:rsid w:val="007C57A0"/>
    <w:rsid w:val="007D7990"/>
    <w:rsid w:val="007E119A"/>
    <w:rsid w:val="00800BC2"/>
    <w:rsid w:val="008011DD"/>
    <w:rsid w:val="00804216"/>
    <w:rsid w:val="008377DD"/>
    <w:rsid w:val="00867232"/>
    <w:rsid w:val="00890F6C"/>
    <w:rsid w:val="008C2587"/>
    <w:rsid w:val="008C2A26"/>
    <w:rsid w:val="008D17EC"/>
    <w:rsid w:val="008D7457"/>
    <w:rsid w:val="008F34BB"/>
    <w:rsid w:val="008F5698"/>
    <w:rsid w:val="008F765D"/>
    <w:rsid w:val="00934A4F"/>
    <w:rsid w:val="00947018"/>
    <w:rsid w:val="00961A1D"/>
    <w:rsid w:val="0096537C"/>
    <w:rsid w:val="00973C58"/>
    <w:rsid w:val="009D00A2"/>
    <w:rsid w:val="009F21E5"/>
    <w:rsid w:val="00A02119"/>
    <w:rsid w:val="00A04170"/>
    <w:rsid w:val="00A125E7"/>
    <w:rsid w:val="00A26E3F"/>
    <w:rsid w:val="00A272C3"/>
    <w:rsid w:val="00A61E93"/>
    <w:rsid w:val="00A64F2D"/>
    <w:rsid w:val="00A7743C"/>
    <w:rsid w:val="00B722F9"/>
    <w:rsid w:val="00B73E7C"/>
    <w:rsid w:val="00B948AB"/>
    <w:rsid w:val="00BB29F9"/>
    <w:rsid w:val="00BC43EA"/>
    <w:rsid w:val="00BC6843"/>
    <w:rsid w:val="00BF6DBE"/>
    <w:rsid w:val="00C05926"/>
    <w:rsid w:val="00C25DA1"/>
    <w:rsid w:val="00C502A6"/>
    <w:rsid w:val="00C50A27"/>
    <w:rsid w:val="00C53049"/>
    <w:rsid w:val="00C909E8"/>
    <w:rsid w:val="00C91DD8"/>
    <w:rsid w:val="00C96B69"/>
    <w:rsid w:val="00CA489C"/>
    <w:rsid w:val="00CC62E5"/>
    <w:rsid w:val="00CC7FA6"/>
    <w:rsid w:val="00CD488A"/>
    <w:rsid w:val="00CF4458"/>
    <w:rsid w:val="00CF74CE"/>
    <w:rsid w:val="00D10FCA"/>
    <w:rsid w:val="00D33991"/>
    <w:rsid w:val="00D64FEA"/>
    <w:rsid w:val="00DC4A9E"/>
    <w:rsid w:val="00DE5A75"/>
    <w:rsid w:val="00E04C72"/>
    <w:rsid w:val="00E223FA"/>
    <w:rsid w:val="00E30A1F"/>
    <w:rsid w:val="00EA5409"/>
    <w:rsid w:val="00ED0F17"/>
    <w:rsid w:val="00EE2C49"/>
    <w:rsid w:val="00F645EE"/>
    <w:rsid w:val="00F65E7D"/>
    <w:rsid w:val="00F67450"/>
    <w:rsid w:val="00FC6406"/>
    <w:rsid w:val="00FE073C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aminobdyk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11590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creator>Ted Kerwood-Winslow</dc:creator>
  <cp:lastModifiedBy>Murray, Tara</cp:lastModifiedBy>
  <cp:revision>3</cp:revision>
  <cp:lastPrinted>2009-07-01T16:51:00Z</cp:lastPrinted>
  <dcterms:created xsi:type="dcterms:W3CDTF">2015-08-18T19:50:00Z</dcterms:created>
  <dcterms:modified xsi:type="dcterms:W3CDTF">2015-08-18T19:54:00Z</dcterms:modified>
</cp:coreProperties>
</file>